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20" w:before="12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МЕЖГОСУДАРСТВЕННЫЙ СТАНДАРТ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ПИЛОМАТЕРИАЛЫ ХВОЙНЫХ ПОРОД</w:t>
      </w:r>
    </w:p>
    <w:p w:rsidR="00000000" w:rsidDel="00000000" w:rsidP="00000000" w:rsidRDefault="00000000" w:rsidRPr="00000000" w14:paraId="00000003">
      <w:pPr>
        <w:shd w:fill="ffffff" w:val="clear"/>
        <w:spacing w:after="48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ТЕХНИЧЕСКИЕ УСЛОВИЯ</w:t>
      </w:r>
    </w:p>
    <w:tbl>
      <w:tblPr>
        <w:tblStyle w:val="Table1"/>
        <w:tblW w:w="28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50"/>
        <w:gridCol w:w="1800"/>
        <w:tblGridChange w:id="0">
          <w:tblGrid>
            <w:gridCol w:w="1050"/>
            <w:gridCol w:w="1800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  <w:drawing>
                <wp:inline distB="114300" distT="114300" distL="114300" distR="114300">
                  <wp:extent cx="520700" cy="444500"/>
                  <wp:effectExtent b="9525" l="9525" r="9525" t="9525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444500"/>
                          </a:xfrm>
                          <a:prstGeom prst="rect"/>
                          <a:ln w="9525">
                            <a:solidFill>
                              <a:srgbClr val="0000C8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Москва</w:t>
            </w:r>
          </w:p>
          <w:p w:rsidR="00000000" w:rsidDel="00000000" w:rsidP="00000000" w:rsidRDefault="00000000" w:rsidRPr="00000000" w14:paraId="00000006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Стандартинформ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2007</w:t>
            </w:r>
          </w:p>
        </w:tc>
      </w:tr>
    </w:tbl>
    <w:p w:rsidR="00000000" w:rsidDel="00000000" w:rsidP="00000000" w:rsidRDefault="00000000" w:rsidRPr="00000000" w14:paraId="00000008">
      <w:pPr>
        <w:shd w:fill="ffffff" w:val="clear"/>
        <w:spacing w:after="120" w:befor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МЕЖГОСУДАРСТВЕННЫЙ СТАНДАРТ</w:t>
      </w:r>
    </w:p>
    <w:tbl>
      <w:tblPr>
        <w:tblStyle w:val="Table2"/>
        <w:tblW w:w="6510.0" w:type="dxa"/>
        <w:jc w:val="left"/>
        <w:tblInd w:w="-82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520"/>
        <w:gridCol w:w="990"/>
        <w:tblGridChange w:id="0">
          <w:tblGrid>
            <w:gridCol w:w="5520"/>
            <w:gridCol w:w="990"/>
          </w:tblGrid>
        </w:tblGridChange>
      </w:tblGrid>
      <w:tr>
        <w:trPr>
          <w:cantSplit w:val="0"/>
          <w:trHeight w:val="1575" w:hRule="atLeast"/>
          <w:tblHeader w:val="0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ПИЛОМАТЕРИАЛЫ ХВОЙНЫХ ПОРОД</w:t>
            </w:r>
          </w:p>
          <w:p w:rsidR="00000000" w:rsidDel="00000000" w:rsidP="00000000" w:rsidRDefault="00000000" w:rsidRPr="00000000" w14:paraId="0000000A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Технические условия</w:t>
            </w:r>
          </w:p>
          <w:p w:rsidR="00000000" w:rsidDel="00000000" w:rsidP="00000000" w:rsidRDefault="00000000" w:rsidRPr="00000000" w14:paraId="0000000B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Coniferous sawn timber.</w:t>
              <w:br w:type="textWrapping"/>
              <w:t xml:space="preserve">Specifications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ГОСТ</w:t>
              <w:br w:type="textWrapping"/>
              <w:t xml:space="preserve">8486-86</w:t>
            </w:r>
          </w:p>
        </w:tc>
      </w:tr>
    </w:tbl>
    <w:p w:rsidR="00000000" w:rsidDel="00000000" w:rsidP="00000000" w:rsidRDefault="00000000" w:rsidRPr="00000000" w14:paraId="0000000D">
      <w:pPr>
        <w:shd w:fill="ffffff" w:val="clear"/>
        <w:spacing w:after="120" w:before="12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Дата введения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01.01.88</w:t>
      </w:r>
    </w:p>
    <w:p w:rsidR="00000000" w:rsidDel="00000000" w:rsidP="00000000" w:rsidRDefault="00000000" w:rsidRPr="00000000" w14:paraId="0000000E">
      <w:pPr>
        <w:shd w:fill="ffffff" w:val="clear"/>
        <w:ind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Настоящий стандарт распространяется на пиломатериалы хвойных пород и устанавливает технические требования к пиломатериалам, предназначенным для использования в народном хозяйстве и экспорта.</w:t>
      </w:r>
    </w:p>
    <w:p w:rsidR="00000000" w:rsidDel="00000000" w:rsidP="00000000" w:rsidRDefault="00000000" w:rsidRPr="00000000" w14:paraId="0000000F">
      <w:pPr>
        <w:shd w:fill="ffffff" w:val="clear"/>
        <w:ind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Стандарт не распространяется на резонансные и авиационные пиломатериалы.</w:t>
      </w:r>
    </w:p>
    <w:p w:rsidR="00000000" w:rsidDel="00000000" w:rsidP="00000000" w:rsidRDefault="00000000" w:rsidRPr="00000000" w14:paraId="00000010">
      <w:pPr>
        <w:shd w:fill="ffffff" w:val="clear"/>
        <w:ind w:firstLine="28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(Измененная редакция, Изм. № 3).</w:t>
      </w:r>
    </w:p>
    <w:p w:rsidR="00000000" w:rsidDel="00000000" w:rsidP="00000000" w:rsidRDefault="00000000" w:rsidRPr="00000000" w14:paraId="00000011">
      <w:pPr>
        <w:pStyle w:val="Heading1"/>
        <w:keepNext w:val="0"/>
        <w:keepLines w:val="0"/>
        <w:spacing w:before="120" w:lineRule="auto"/>
        <w:jc w:val="center"/>
        <w:rPr>
          <w:rFonts w:ascii="Times New Roman" w:cs="Times New Roman" w:eastAsia="Times New Roman" w:hAnsi="Times New Roman"/>
          <w:b w:val="1"/>
          <w:sz w:val="33"/>
          <w:szCs w:val="33"/>
        </w:rPr>
      </w:pPr>
      <w:bookmarkStart w:colFirst="0" w:colLast="0" w:name="_830q3wvcs0jx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3"/>
          <w:szCs w:val="33"/>
          <w:rtl w:val="0"/>
        </w:rPr>
        <w:t xml:space="preserve">1. ОСНОВНЫЕ ПАРАМЕТРЫ И РАЗМЕРЫ</w:t>
      </w:r>
    </w:p>
    <w:p w:rsidR="00000000" w:rsidDel="00000000" w:rsidP="00000000" w:rsidRDefault="00000000" w:rsidRPr="00000000" w14:paraId="00000012">
      <w:pPr>
        <w:shd w:fill="ffffff" w:val="clear"/>
        <w:ind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1.1. Пиломатериалы разделяют на обрезные, необрезные, доски, бруски и брусья.</w:t>
      </w:r>
    </w:p>
    <w:p w:rsidR="00000000" w:rsidDel="00000000" w:rsidP="00000000" w:rsidRDefault="00000000" w:rsidRPr="00000000" w14:paraId="00000013">
      <w:pPr>
        <w:shd w:fill="ffffff" w:val="clear"/>
        <w:ind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Термины и определения - по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96"/>
            <w:sz w:val="24"/>
            <w:szCs w:val="24"/>
            <w:rtl w:val="0"/>
          </w:rPr>
          <w:t xml:space="preserve">ГОСТ 18288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4">
      <w:pPr>
        <w:shd w:fill="ffffff" w:val="clear"/>
        <w:ind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1.2. Номинальные размеры пиломатериалов и предельные отклонения от номинальных размеров - по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96"/>
            <w:sz w:val="24"/>
            <w:szCs w:val="24"/>
            <w:rtl w:val="0"/>
          </w:rPr>
          <w:t xml:space="preserve">ГОСТ 24454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5">
      <w:pPr>
        <w:shd w:fill="ffffff" w:val="clear"/>
        <w:ind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согласованию с потребителем допускаются для внутреннего рынка пиломатериалы с градацией по длине, размерам и допускаемым отклонениям, установленным в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96"/>
            <w:sz w:val="24"/>
            <w:szCs w:val="24"/>
            <w:rtl w:val="0"/>
          </w:rPr>
          <w:t xml:space="preserve">ГОСТ 9302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96"/>
            <w:sz w:val="24"/>
            <w:szCs w:val="24"/>
            <w:rtl w:val="0"/>
          </w:rPr>
          <w:t xml:space="preserve">ГОСТ 26002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6">
      <w:pPr>
        <w:shd w:fill="ffffff" w:val="clear"/>
        <w:ind w:firstLine="28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(Измененная редакция, Изм. № 2).</w:t>
      </w:r>
    </w:p>
    <w:p w:rsidR="00000000" w:rsidDel="00000000" w:rsidP="00000000" w:rsidRDefault="00000000" w:rsidRPr="00000000" w14:paraId="00000017">
      <w:pPr>
        <w:shd w:fill="ffffff" w:val="clear"/>
        <w:ind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1.3. Условное обозначение должно состоять из наименования пиломатериалов (доска, брусок, брус), цифры, обозначающей сорт, наименования породы древесины (хв. - хвойные или отдельные породы - сосна, ель, лиственница, кедр, пихта), цифрового обозначения поперечного сечения (для необрезного пиломатериала - толщины) и обозначения настоящего стандарта.</w:t>
      </w:r>
    </w:p>
    <w:p w:rsidR="00000000" w:rsidDel="00000000" w:rsidP="00000000" w:rsidRDefault="00000000" w:rsidRPr="00000000" w14:paraId="00000018">
      <w:pPr>
        <w:shd w:fill="ffffff" w:val="clear"/>
        <w:ind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Примеры условного обозначения:</w:t>
      </w:r>
    </w:p>
    <w:p w:rsidR="00000000" w:rsidDel="00000000" w:rsidP="00000000" w:rsidRDefault="00000000" w:rsidRPr="00000000" w14:paraId="00000019">
      <w:pPr>
        <w:shd w:fill="ffffff" w:val="clear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Доска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сосна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32´100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ГОСТ 8486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86</w:t>
      </w:r>
    </w:p>
    <w:p w:rsidR="00000000" w:rsidDel="00000000" w:rsidP="00000000" w:rsidRDefault="00000000" w:rsidRPr="00000000" w14:paraId="0000001A">
      <w:pPr>
        <w:shd w:fill="ffffff" w:val="clear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Доска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2 хв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32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ГОСТ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8486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86</w:t>
      </w:r>
    </w:p>
    <w:p w:rsidR="00000000" w:rsidDel="00000000" w:rsidP="00000000" w:rsidRDefault="00000000" w:rsidRPr="00000000" w14:paraId="0000001B">
      <w:pPr>
        <w:pStyle w:val="Heading1"/>
        <w:keepNext w:val="0"/>
        <w:keepLines w:val="0"/>
        <w:spacing w:before="120" w:lineRule="auto"/>
        <w:jc w:val="center"/>
        <w:rPr>
          <w:rFonts w:ascii="Times New Roman" w:cs="Times New Roman" w:eastAsia="Times New Roman" w:hAnsi="Times New Roman"/>
          <w:b w:val="1"/>
          <w:sz w:val="33"/>
          <w:szCs w:val="33"/>
        </w:rPr>
      </w:pPr>
      <w:bookmarkStart w:colFirst="0" w:colLast="0" w:name="_ypqgywkxbffy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33"/>
          <w:szCs w:val="33"/>
          <w:rtl w:val="0"/>
        </w:rPr>
        <w:t xml:space="preserve">2. ТЕХНИЧЕСКИЕ ТРЕБОВАНИЯ</w:t>
      </w:r>
    </w:p>
    <w:p w:rsidR="00000000" w:rsidDel="00000000" w:rsidP="00000000" w:rsidRDefault="00000000" w:rsidRPr="00000000" w14:paraId="0000001C">
      <w:pPr>
        <w:shd w:fill="ffffff" w:val="clear"/>
        <w:ind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 Пиломатериалы должны соответствовать требованиям настоящего стандарта и изготовляться из древесины следующих пород: сосны, ели, пихты, лиственницы и кедра.</w:t>
      </w:r>
    </w:p>
    <w:p w:rsidR="00000000" w:rsidDel="00000000" w:rsidP="00000000" w:rsidRDefault="00000000" w:rsidRPr="00000000" w14:paraId="0000001D">
      <w:pPr>
        <w:shd w:fill="ffffff" w:val="clear"/>
        <w:ind w:firstLine="28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96"/>
            <w:sz w:val="24"/>
            <w:szCs w:val="24"/>
            <w:rtl w:val="0"/>
          </w:rPr>
          <w:t xml:space="preserve">Поправка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1E">
      <w:pPr>
        <w:shd w:fill="ffffff" w:val="clear"/>
        <w:ind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 По качеству древесины и обработки доски и бруски разделяются на пять сортов (отборный, 1, 2, 3, 4-й), а брусья - на четыре сорта (1, 2, 3, 4-й) и должны соответствовать требованиям, указанным в таблице.</w:t>
      </w:r>
    </w:p>
    <w:p w:rsidR="00000000" w:rsidDel="00000000" w:rsidP="00000000" w:rsidRDefault="00000000" w:rsidRPr="00000000" w14:paraId="0000001F">
      <w:pPr>
        <w:shd w:fill="ffffff" w:val="clear"/>
        <w:ind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Назначение пиломатериалов различных сортов дано в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00096"/>
            <w:sz w:val="24"/>
            <w:szCs w:val="24"/>
            <w:rtl w:val="0"/>
          </w:rPr>
          <w:t xml:space="preserve">приложении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0">
      <w:pPr>
        <w:shd w:fill="ffffff" w:val="clear"/>
        <w:ind w:firstLine="28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(Измененная редакция, Изм. № 1, 3).</w:t>
      </w:r>
    </w:p>
    <w:p w:rsidR="00000000" w:rsidDel="00000000" w:rsidP="00000000" w:rsidRDefault="00000000" w:rsidRPr="00000000" w14:paraId="00000021">
      <w:pPr>
        <w:shd w:fill="ffffff" w:val="clear"/>
        <w:ind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2.3. Пиломатериалы отборного, 1, 2, 3-го сортов изготовляют сухими (с влажностью не более 22 %), сырыми (с влажностью более 22 %) и сырыми антисептированными. В период с 1 мая по 1 октября изготовление сырых антисептированных и сырых пиломатериалов допускается по согласованию с потребителем (заказчиком).</w:t>
      </w:r>
    </w:p>
    <w:p w:rsidR="00000000" w:rsidDel="00000000" w:rsidP="00000000" w:rsidRDefault="00000000" w:rsidRPr="00000000" w14:paraId="00000022">
      <w:pPr>
        <w:shd w:fill="ffffff" w:val="clear"/>
        <w:ind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Влажность пиломатериалов 4-го сорта не нормируется.</w:t>
      </w:r>
    </w:p>
    <w:p w:rsidR="00000000" w:rsidDel="00000000" w:rsidP="00000000" w:rsidRDefault="00000000" w:rsidRPr="00000000" w14:paraId="00000023">
      <w:pPr>
        <w:shd w:fill="ffffff" w:val="clear"/>
        <w:ind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Антисептирование - по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000096"/>
            <w:sz w:val="24"/>
            <w:szCs w:val="24"/>
            <w:rtl w:val="0"/>
          </w:rPr>
          <w:t xml:space="preserve">ГОСТ 10950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4">
      <w:pPr>
        <w:shd w:fill="ffffff" w:val="clear"/>
        <w:ind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2.4. Оценка качества пиломатериалов, за исключением палубных, должна производиться по пласти или кромке, худшей для данной доски, а брусков и брусьев квадратного сечения - по худшей стороне.</w:t>
      </w:r>
    </w:p>
    <w:p w:rsidR="00000000" w:rsidDel="00000000" w:rsidP="00000000" w:rsidRDefault="00000000" w:rsidRPr="00000000" w14:paraId="00000025">
      <w:pPr>
        <w:shd w:fill="ffffff" w:val="clear"/>
        <w:ind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2.5. Параметр шероховатости поверхности пиломатериалов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Rт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  <w:rtl w:val="0"/>
        </w:rPr>
        <w:t xml:space="preserve">max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не должен превышать 1250 мкм для отборного, 1, 2 и 3-го сортов, а для 4-го сорта - 1600 мкм по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000096"/>
            <w:sz w:val="24"/>
            <w:szCs w:val="24"/>
            <w:rtl w:val="0"/>
          </w:rPr>
          <w:t xml:space="preserve">ГОСТ 7016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6">
      <w:pPr>
        <w:shd w:fill="ffffff" w:val="clear"/>
        <w:ind w:firstLine="28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2.4, 2.5.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(Измененная редакция, Изм. № 3).</w:t>
      </w:r>
    </w:p>
    <w:p w:rsidR="00000000" w:rsidDel="00000000" w:rsidP="00000000" w:rsidRDefault="00000000" w:rsidRPr="00000000" w14:paraId="00000027">
      <w:pPr>
        <w:shd w:fill="ffffff" w:val="clear"/>
        <w:ind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2.6. Непараллельность пластей и кромок в обрезных пиломатериалах, а также пластей в необрезных пиломатериалах допускается в пределах отклонений от номинальных размеров, установленных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000096"/>
            <w:sz w:val="24"/>
            <w:szCs w:val="24"/>
            <w:rtl w:val="0"/>
          </w:rPr>
          <w:t xml:space="preserve">ГОСТ 24454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8">
      <w:pPr>
        <w:shd w:fill="ffffff" w:val="clear"/>
        <w:ind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2.7. Дополнительные требования к пиломатериалам, предназначенным для специального судостроения</w:t>
      </w:r>
    </w:p>
    <w:p w:rsidR="00000000" w:rsidDel="00000000" w:rsidP="00000000" w:rsidRDefault="00000000" w:rsidRPr="00000000" w14:paraId="00000029">
      <w:pPr>
        <w:shd w:fill="ffffff" w:val="clear"/>
        <w:spacing w:after="120" w:before="12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Нормы ограничения пороков</w:t>
      </w:r>
    </w:p>
    <w:tbl>
      <w:tblPr>
        <w:tblStyle w:val="Table3"/>
        <w:tblW w:w="134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20"/>
        <w:gridCol w:w="200"/>
        <w:gridCol w:w="1130"/>
        <w:gridCol w:w="725"/>
        <w:gridCol w:w="530"/>
        <w:gridCol w:w="695"/>
        <w:gridCol w:w="815"/>
        <w:gridCol w:w="815"/>
        <w:gridCol w:w="860"/>
        <w:gridCol w:w="665"/>
        <w:gridCol w:w="545"/>
        <w:gridCol w:w="575"/>
        <w:gridCol w:w="785"/>
        <w:gridCol w:w="725"/>
        <w:gridCol w:w="725"/>
        <w:gridCol w:w="1295"/>
        <w:gridCol w:w="245"/>
        <w:tblGridChange w:id="0">
          <w:tblGrid>
            <w:gridCol w:w="2120"/>
            <w:gridCol w:w="200"/>
            <w:gridCol w:w="1130"/>
            <w:gridCol w:w="725"/>
            <w:gridCol w:w="530"/>
            <w:gridCol w:w="695"/>
            <w:gridCol w:w="815"/>
            <w:gridCol w:w="815"/>
            <w:gridCol w:w="860"/>
            <w:gridCol w:w="665"/>
            <w:gridCol w:w="545"/>
            <w:gridCol w:w="575"/>
            <w:gridCol w:w="785"/>
            <w:gridCol w:w="725"/>
            <w:gridCol w:w="725"/>
            <w:gridCol w:w="1295"/>
            <w:gridCol w:w="245"/>
          </w:tblGrid>
        </w:tblGridChange>
      </w:tblGrid>
      <w:tr>
        <w:trPr>
          <w:cantSplit w:val="0"/>
          <w:trHeight w:val="575" w:hRule="atLeast"/>
          <w:tblHeader w:val="0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color w:val="00009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Пороки древесины по</w:t>
              <w:br w:type="textWrapping"/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96"/>
                  <w:sz w:val="20"/>
                  <w:szCs w:val="20"/>
                  <w:rtl w:val="0"/>
                </w:rPr>
                <w:t xml:space="preserve">ГОСТ 2140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Нормы ограничения пороков в пиломатериалах для сортов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0" w:val="nil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отборного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1-го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2-го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3-го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4-го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ind w:firstLine="28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Сучки</w:t>
            </w:r>
          </w:p>
          <w:p w:rsidR="00000000" w:rsidDel="00000000" w:rsidP="00000000" w:rsidRDefault="00000000" w:rsidRPr="00000000" w14:paraId="0000004D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1.1. Сросшиеся здоровые, а в брусьях и частично сросшиеся, и несросшиеся здоровые:</w:t>
            </w:r>
          </w:p>
        </w:tc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 размером в долях ширины стороны и в количестве на любом однометровом участке длины на каждой из сторон, не более: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Размер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Кол-во,</w:t>
              <w:br w:type="textWrapping"/>
              <w:t xml:space="preserve">шт.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Размер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Кол-во,</w:t>
              <w:br w:type="textWrapping"/>
              <w:t xml:space="preserve">шт.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Размер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Кол-во,</w:t>
              <w:br w:type="textWrapping"/>
              <w:t xml:space="preserve">шт.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Размер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Кол-во,</w:t>
              <w:br w:type="textWrapping"/>
              <w:t xml:space="preserve">шт.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Размер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Кол-во,</w:t>
              <w:br w:type="textWrapping"/>
              <w:t xml:space="preserve">шт.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пластевые и ребровые кромочные: на пиломатериалах толщиной до 40 мм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Во всю кромку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толщиной 40 мм и более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, но не более 15 мм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То же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120" w:before="120" w:lineRule="auto"/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Примечание. В брусьях количество сучков не нормируется.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1.2. Частично сросшиеся и несросшиеся</w:t>
            </w:r>
          </w:p>
        </w:tc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 в общем числе сросшихся здоровых сучков размером в долях ширины стороны и в количестве на любом однометровом участке длины на каждой из сторон, не более: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Размер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Кол-во,</w:t>
              <w:br w:type="textWrapping"/>
              <w:t xml:space="preserve">шт.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Размер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Кол-во,</w:t>
              <w:br w:type="textWrapping"/>
              <w:t xml:space="preserve">шт.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Размер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Кол-во,</w:t>
              <w:br w:type="textWrapping"/>
              <w:t xml:space="preserve">шт.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Размер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Кол-во,</w:t>
              <w:br w:type="textWrapping"/>
              <w:t xml:space="preserve">шт.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Размер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Кол-во,</w:t>
              <w:br w:type="textWrapping"/>
              <w:t xml:space="preserve">шт.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пластевые и ребровые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кромочные: на пиломатериалах толщиной до 40 мм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Во всю кромку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Во всю кромку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толщиной 40 мм и более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 мм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То же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1.3. Загнившие, гнилые и табачные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допускаются</w:t>
            </w:r>
          </w:p>
        </w:tc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 в общем числе частично сросшихся и несросшихся здоровых сучков тех же размеров и не более половины их количества.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Древесина, окружающая табачные сучки, не должна иметь признаков гнили.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0" w:hRule="atLeast"/>
          <w:tblHeader w:val="0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Примечания:</w:t>
            </w:r>
          </w:p>
          <w:p w:rsidR="00000000" w:rsidDel="00000000" w:rsidP="00000000" w:rsidRDefault="00000000" w:rsidRPr="00000000" w14:paraId="0000012B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Сучки размером менее половины максимально допускаемых не учитываются.</w:t>
            </w:r>
          </w:p>
          <w:p w:rsidR="00000000" w:rsidDel="00000000" w:rsidP="00000000" w:rsidRDefault="00000000" w:rsidRPr="00000000" w14:paraId="0000012C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В пиломатериалах толщиной 40 мм и более (за исключением отборного сорта) допускаются продолговатые и сшивные сучки размером по малой оси до 6 мм и глубиной залегания до 3 мм без ограничения размера по большой оси.</w:t>
            </w:r>
          </w:p>
          <w:p w:rsidR="00000000" w:rsidDel="00000000" w:rsidP="00000000" w:rsidRDefault="00000000" w:rsidRPr="00000000" w14:paraId="0000012D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 Пасынок допускается по нормам несросшихся сучков. В отборном сорте не допускается.</w:t>
            </w:r>
          </w:p>
          <w:p w:rsidR="00000000" w:rsidDel="00000000" w:rsidP="00000000" w:rsidRDefault="00000000" w:rsidRPr="00000000" w14:paraId="0000012E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 Размер сучка определяют расстоянием между касательными к контуру сучка, проведенными параллельно продольной оси пиломатериала. За размер продолговатого и сшивного сучка на пластях пиломатериалов и на всех сторонах брусков и брусьев принимают половину расстояния между касательными, проведенными параллельно продольной оси пиломатериала.</w:t>
            </w:r>
          </w:p>
          <w:p w:rsidR="00000000" w:rsidDel="00000000" w:rsidP="00000000" w:rsidRDefault="00000000" w:rsidRPr="00000000" w14:paraId="0000012F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 В пиломатериалах длиной более 3 м допускается наличие одного сучка размером, предусмотренным в нормах смежного более низкого сорта.</w:t>
            </w:r>
          </w:p>
          <w:p w:rsidR="00000000" w:rsidDel="00000000" w:rsidP="00000000" w:rsidRDefault="00000000" w:rsidRPr="00000000" w14:paraId="00000130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6. На участке пиломатериала длиной, равной его ширине, наибольшая сумма размеров сучков, лежащих на прямой линии, пересекающей сучки в любом направлении, не должна превышать предельного размера допускаемых сучков.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пиломатериалах для несущих конструкций сумма размеров всех сучков, расположенных на участке длиной 200 мм, не должна превышать предельного размера допускаемых сучков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ind w:firstLine="28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Трещины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2.1. Пластевые и кромочные, в том числе выходящие на торец</w:t>
            </w:r>
          </w:p>
        </w:tc>
        <w:tc>
          <w:tcPr>
            <w:gridSpan w:val="1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 длиной в долях длины пиломатериалов, не более: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 при условии сохранения целостности пиломатериала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Неглубокие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Неглубокие и глубокие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6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4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3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2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Глубокие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10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6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2.2. Пластевые сквозные, в том числе выходящие на торец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 длиной в мм, не более:</w:t>
            </w:r>
          </w:p>
        </w:tc>
        <w:tc>
          <w:tcPr>
            <w:gridSpan w:val="5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 общей длиной в долях длины пиломатериала, не более: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gridSpan w:val="3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150</w:t>
            </w:r>
          </w:p>
        </w:tc>
        <w:tc>
          <w:tcPr>
            <w:gridSpan w:val="3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200</w:t>
            </w:r>
          </w:p>
        </w:tc>
        <w:tc>
          <w:tcPr>
            <w:gridSpan w:val="5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2.3. Торцовые (кроме трещин усушки)</w:t>
            </w:r>
          </w:p>
        </w:tc>
        <w:tc>
          <w:tcPr>
            <w:gridSpan w:val="4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допускаются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 на одном торце длиной в долях ширины пиломатериала, не более: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 при условии сохранения целостности пиломатериала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4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3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2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after="120" w:before="120" w:lineRule="auto"/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Примечание. Допускаемые размеры трещин установлены для пиломатериала с влажностью древесины не более 22 %, при большей влажности эти размеры трещин уменьшаются вдвое.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ind w:firstLine="28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Пороки строения древесины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3.1. Наклон волокон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Допускается не более 5 %</w:t>
            </w:r>
          </w:p>
        </w:tc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Допускается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3.2. Крень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допускается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Допускается не более 20 % площади пласти пиломатериала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Допускается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3.3. Кармашки</w:t>
            </w:r>
          </w:p>
        </w:tc>
        <w:tc>
          <w:tcPr>
            <w:gridSpan w:val="4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 односторонние на любом однометровом участке длины в количестве 1 шт. длиной не более 50 мм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 на любом однометровом участке длины пиломатериала в шт., не более</w:t>
            </w:r>
          </w:p>
        </w:tc>
        <w:tc>
          <w:tcPr>
            <w:gridSpan w:val="5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5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3.4. Сердцевина и двойная сердцевина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допускается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Допускается без отлупны и радиальных трещин только в пиломатериалах толщиной 40 мм и более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Допускается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3.5. Прорость</w:t>
            </w:r>
          </w:p>
        </w:tc>
        <w:tc>
          <w:tcPr>
            <w:gridSpan w:val="4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допускается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Допускается односторонняя шириной в долях соответствующей стороны пиломатериала, не более: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Допускается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10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5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4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 длиной в долях длины пиломатериала, не более: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30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10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10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3.6. Рак</w:t>
            </w:r>
          </w:p>
        </w:tc>
        <w:tc>
          <w:tcPr>
            <w:gridSpan w:val="7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допускается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Допускается протяжением в долях длины пиломатериала до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Допускается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5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3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но не более 1 м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ind w:firstLine="28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4. Грибные поражения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4.1. Грибные ядровые пятна (полосы)</w:t>
            </w:r>
          </w:p>
        </w:tc>
        <w:tc>
          <w:tcPr>
            <w:gridSpan w:val="4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допускаются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 общей площадью в % от площади пиломатериала, не более:</w:t>
            </w:r>
          </w:p>
        </w:tc>
        <w:tc>
          <w:tcPr>
            <w:gridSpan w:val="5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gridSpan w:val="5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2E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4.2. Заболонные грибные окраски и плесень</w:t>
            </w:r>
          </w:p>
        </w:tc>
        <w:tc>
          <w:tcPr>
            <w:gridSpan w:val="4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допускаются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 поверхностные в виде пятен и полос. Глубокие допускаются общей площадью в % от площади пиломатериала, не более: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3C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4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4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4.3. Гнили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допускаются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5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допускаются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5E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Допускается только пестрая ситовая ядровая гниль в виде пятен и полос общей площадью не более 10 % площади пиломатериала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61">
            <w:pPr>
              <w:ind w:firstLine="28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Биологические повреждения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72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5.1. Червоточина</w:t>
            </w:r>
          </w:p>
        </w:tc>
        <w:tc>
          <w:tcPr>
            <w:gridSpan w:val="7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73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Допускается неглубокая на обзольных частях пиломатериала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7A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Допускается на любом однометровом участке длины пиломатериала в шт., не более: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8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8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9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94">
            <w:pPr>
              <w:ind w:firstLine="28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Инородные включения, механические повреждения и пороки обработки</w:t>
            </w:r>
          </w:p>
        </w:tc>
        <w:tc>
          <w:tcPr>
            <w:gridSpan w:val="1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A5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6.1. Инородные включения (проволока, гвозди, металлические осколки и др.)</w:t>
            </w:r>
          </w:p>
        </w:tc>
        <w:tc>
          <w:tcPr>
            <w:gridSpan w:val="1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A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допускаются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B6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6.2. Обзол (в обрезных пиломатериалах)</w:t>
            </w:r>
          </w:p>
        </w:tc>
        <w:tc>
          <w:tcPr>
            <w:gridSpan w:val="1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B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Острый не допускается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C4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Допускается тупой и острый при условии, что пласти пропилены не менее, чем 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ширины, а кромки не менее, чем 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длины пиломатериала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C8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Тупой допускается на пластях и кромках размером в долях ширины соответствующих сторон пиломатериала без ограничения по длине, не более: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6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6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6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E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3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EA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Допускается на отдельных участках кромок размером в долях ширины кромки, не более: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F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3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3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0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3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0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3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0C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 протяженностью в долях длины пиломатериала, не более: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1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6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6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6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bscript"/>
                <w:rtl w:val="0"/>
              </w:rPr>
              <w:t xml:space="preserve">4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0" w:hRule="atLeast"/>
          <w:tblHeader w:val="0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2D">
            <w:pPr>
              <w:spacing w:before="120" w:lineRule="auto"/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Примечания:</w:t>
            </w:r>
          </w:p>
          <w:p w:rsidR="00000000" w:rsidDel="00000000" w:rsidP="00000000" w:rsidRDefault="00000000" w:rsidRPr="00000000" w14:paraId="0000042E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Кора на обзолах экспортных пиломатериалов не допускается.</w:t>
            </w:r>
          </w:p>
          <w:p w:rsidR="00000000" w:rsidDel="00000000" w:rsidP="00000000" w:rsidRDefault="00000000" w:rsidRPr="00000000" w14:paraId="0000042F">
            <w:pPr>
              <w:spacing w:after="120" w:lineRule="auto"/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Обрезные пиломатериалы, соответствующие по всем показателям требованиям определенного сорта, но с обзолом, превышающим установленную норму для этого сорта, допускается переводить в необрезные с сохранением сортности.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40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6.3. Скос пропила</w:t>
            </w:r>
          </w:p>
        </w:tc>
        <w:tc>
          <w:tcPr>
            <w:gridSpan w:val="1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41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пиломатериалах один торец (в экспортных пиломатериалах оба торца) должен быть опилен перпендикулярно к продольной оси пиломатериала. Отклонение от перпендикулярности торца к пласти и кроме допускается до 5 % ширины и толщины пиломатериала соответственно.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51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6.4. Риски, волнистость, вырыв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52">
            <w:pPr>
              <w:ind w:firstLine="280"/>
              <w:jc w:val="both"/>
              <w:rPr>
                <w:rFonts w:ascii="Times New Roman" w:cs="Times New Roman" w:eastAsia="Times New Roman" w:hAnsi="Times New Roman"/>
                <w:color w:val="00009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 в пределах отклонений от номинальных размеров, установленных в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96"/>
                  <w:sz w:val="20"/>
                  <w:szCs w:val="20"/>
                  <w:rtl w:val="0"/>
                </w:rPr>
                <w:t xml:space="preserve">ГОСТ 24454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5C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 глубиной не более 3 мм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5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62">
            <w:pPr>
              <w:ind w:firstLine="28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7. Покоробленности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73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7.1. Покоробленность продольная по пласти и кромке, крыловатость</w:t>
            </w:r>
          </w:p>
        </w:tc>
        <w:tc>
          <w:tcPr>
            <w:gridSpan w:val="1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74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Допускается стрела прогиба в долях длины пиломатериала в %, не более: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Допускаются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0,2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0,2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8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0,2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8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0,4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95">
            <w:pPr>
              <w:spacing w:after="120" w:before="120" w:lineRule="auto"/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Примечание. В необрезных пиломатериалах продольная покоробленность по кромке не нормируется.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A6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7.2. Покоробленность поперечная</w:t>
            </w:r>
          </w:p>
        </w:tc>
        <w:tc>
          <w:tcPr>
            <w:gridSpan w:val="1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A7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Допускается стрела прогиба в долях ширины пиломатериала в %, не более: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Допускается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B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B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C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C8">
            <w:pPr>
              <w:spacing w:before="120" w:lineRule="auto"/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Примечания:</w:t>
            </w:r>
          </w:p>
          <w:p w:rsidR="00000000" w:rsidDel="00000000" w:rsidP="00000000" w:rsidRDefault="00000000" w:rsidRPr="00000000" w14:paraId="000004C9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Нормы покоробленности установлены для пиломатериалов с влажностью не более 22 %. При большей влажности эти нормы уменьшаются вдвое.</w:t>
            </w:r>
          </w:p>
          <w:p w:rsidR="00000000" w:rsidDel="00000000" w:rsidP="00000000" w:rsidRDefault="00000000" w:rsidRPr="00000000" w14:paraId="000004CA">
            <w:pPr>
              <w:spacing w:after="120" w:lineRule="auto"/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Пороки древесины, не упомянутые в настоящем стандарте, допускаются.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4EC">
      <w:pPr>
        <w:shd w:fill="ffffff" w:val="clear"/>
        <w:ind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2.7.1. Пиломатериалы для обшивки деталей и связей морских катеров, шлюпок судов морского плавания, глиссеров, быстроходных озерных и речных катеров и спортивных судов 1-го класса должны соответствовать требованиям отборного сорта со следующими дополнениями:</w:t>
      </w:r>
    </w:p>
    <w:p w:rsidR="00000000" w:rsidDel="00000000" w:rsidP="00000000" w:rsidRDefault="00000000" w:rsidRPr="00000000" w14:paraId="000004ED">
      <w:pPr>
        <w:shd w:fill="ffffff" w:val="clear"/>
        <w:ind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ядровая часть на середине длины пиломатериалов должна быть на внутренней пласти: в продольной обшивке - не менее 50 %, в диагональной - не менее 25 % ширины пласти;</w:t>
      </w:r>
    </w:p>
    <w:p w:rsidR="00000000" w:rsidDel="00000000" w:rsidP="00000000" w:rsidRDefault="00000000" w:rsidRPr="00000000" w14:paraId="000004EE">
      <w:pPr>
        <w:shd w:fill="ffffff" w:val="clear"/>
        <w:ind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размеры учитываемых сросшихся, частично сросшихся и несросшихся сучков не должны превышать 10 мм;</w:t>
      </w:r>
    </w:p>
    <w:p w:rsidR="00000000" w:rsidDel="00000000" w:rsidP="00000000" w:rsidRDefault="00000000" w:rsidRPr="00000000" w14:paraId="000004EF">
      <w:pPr>
        <w:shd w:fill="ffffff" w:val="clear"/>
        <w:ind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количество учитываемых сросшихся сучков не должно превышать 1 шт. на любом однометровом участке длины пиломатериала, а частично сросшихся, несросшихся - 1 шт. на 2 м длины пиломатериала;</w:t>
      </w:r>
    </w:p>
    <w:p w:rsidR="00000000" w:rsidDel="00000000" w:rsidP="00000000" w:rsidRDefault="00000000" w:rsidRPr="00000000" w14:paraId="000004F0">
      <w:pPr>
        <w:shd w:fill="ffffff" w:val="clear"/>
        <w:ind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учитываемые сучки допускаются не ближе 10 мм от ребер пиломатериалов;</w:t>
      </w:r>
    </w:p>
    <w:p w:rsidR="00000000" w:rsidDel="00000000" w:rsidP="00000000" w:rsidRDefault="00000000" w:rsidRPr="00000000" w14:paraId="000004F1">
      <w:pPr>
        <w:shd w:fill="ffffff" w:val="clear"/>
        <w:ind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кармашки на наружной пласти пиломатериалов не допускаются.</w:t>
      </w:r>
    </w:p>
    <w:p w:rsidR="00000000" w:rsidDel="00000000" w:rsidP="00000000" w:rsidRDefault="00000000" w:rsidRPr="00000000" w14:paraId="000004F2">
      <w:pPr>
        <w:shd w:fill="ffffff" w:val="clear"/>
        <w:ind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2.7.2. Пиломатериалы для настила палуб морских судов должны соответствовать требованиям отборного и первого сортов для наружных палуб и первого и второго сортов для внутренних палуб со следующими дополнениями:</w:t>
      </w:r>
    </w:p>
    <w:p w:rsidR="00000000" w:rsidDel="00000000" w:rsidP="00000000" w:rsidRDefault="00000000" w:rsidRPr="00000000" w14:paraId="000004F3">
      <w:pPr>
        <w:shd w:fill="ffffff" w:val="clear"/>
        <w:ind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лучших пластях пиломатериалов шириной до 100 мм включительно, предназначаемых для наружных палуб, заболонная часть допускается шириной не более 30 мм, а поверхности пластей должны быть радиальной или близкой к ней распиловки (без клиновых срезов годовых слоев);</w:t>
      </w:r>
    </w:p>
    <w:p w:rsidR="00000000" w:rsidDel="00000000" w:rsidP="00000000" w:rsidRDefault="00000000" w:rsidRPr="00000000" w14:paraId="000004F4">
      <w:pPr>
        <w:shd w:fill="ffffff" w:val="clear"/>
        <w:ind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учитываемые сучки допускаются: сросшиеся - не ближе 10 мм, частично сросшиеся и несросшиеся - не ближе 15 мм от ребер наружной пласти;</w:t>
      </w:r>
    </w:p>
    <w:p w:rsidR="00000000" w:rsidDel="00000000" w:rsidP="00000000" w:rsidRDefault="00000000" w:rsidRPr="00000000" w14:paraId="000004F5">
      <w:pPr>
        <w:shd w:fill="ffffff" w:val="clear"/>
        <w:ind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худшей пласти и нижних половинах площади кромок пиломатериалов сросшиеся сучки допускаются без ограничения, а частично сросшиеся и несросшиеся - до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ширины пласти;</w:t>
      </w:r>
    </w:p>
    <w:p w:rsidR="00000000" w:rsidDel="00000000" w:rsidP="00000000" w:rsidRDefault="00000000" w:rsidRPr="00000000" w14:paraId="000004F6">
      <w:pPr>
        <w:shd w:fill="ffffff" w:val="clear"/>
        <w:ind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трещины допускаются в пиломатериалах для наружных палуб глубиной до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толщины; для внутренних палуб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толщины пиломатериалов. По длине трещины в палубных пиломатериалах не ограничиваются;</w:t>
      </w:r>
    </w:p>
    <w:p w:rsidR="00000000" w:rsidDel="00000000" w:rsidP="00000000" w:rsidRDefault="00000000" w:rsidRPr="00000000" w14:paraId="000004F7">
      <w:pPr>
        <w:shd w:fill="ffffff" w:val="clear"/>
        <w:ind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тупой обзол допускается в палубных пиломатериалах размером не более 5 мм;</w:t>
      </w:r>
    </w:p>
    <w:p w:rsidR="00000000" w:rsidDel="00000000" w:rsidP="00000000" w:rsidRDefault="00000000" w:rsidRPr="00000000" w14:paraId="000004F8">
      <w:pPr>
        <w:shd w:fill="ffffff" w:val="clear"/>
        <w:ind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рак на лучших пластях в верхних половинах площади кромок, а кармашки на лучшей пласти пиломатериалов для наружных палуб не допускаются;</w:t>
      </w:r>
    </w:p>
    <w:p w:rsidR="00000000" w:rsidDel="00000000" w:rsidP="00000000" w:rsidRDefault="00000000" w:rsidRPr="00000000" w14:paraId="000004F9">
      <w:pPr>
        <w:shd w:fill="ffffff" w:val="clear"/>
        <w:ind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сердцевина в пределах нижней половины палубных пиломатериалов допускается.</w:t>
      </w:r>
    </w:p>
    <w:p w:rsidR="00000000" w:rsidDel="00000000" w:rsidP="00000000" w:rsidRDefault="00000000" w:rsidRPr="00000000" w14:paraId="000004FA">
      <w:pPr>
        <w:shd w:fill="ffffff" w:val="clear"/>
        <w:spacing w:after="120" w:before="120" w:lineRule="auto"/>
        <w:ind w:firstLine="28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Примечание. Оценку качества палубных пиломатериалов осуществляют по лучшей пласти и верхним половинам площади кромок.</w:t>
      </w:r>
    </w:p>
    <w:p w:rsidR="00000000" w:rsidDel="00000000" w:rsidP="00000000" w:rsidRDefault="00000000" w:rsidRPr="00000000" w14:paraId="000004FB">
      <w:pPr>
        <w:shd w:fill="ffffff" w:val="clear"/>
        <w:ind w:firstLine="28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(Измененная редакция, Изм. № 1).</w:t>
      </w:r>
    </w:p>
    <w:p w:rsidR="00000000" w:rsidDel="00000000" w:rsidP="00000000" w:rsidRDefault="00000000" w:rsidRPr="00000000" w14:paraId="000004FC">
      <w:pPr>
        <w:shd w:fill="ffffff" w:val="clear"/>
        <w:ind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2.8. Пиломатериалы должны быть рассортированы по видам обработки на обрезные и необрезные, по размерам и сортам (каждый сорт отдельно).</w:t>
      </w:r>
    </w:p>
    <w:p w:rsidR="00000000" w:rsidDel="00000000" w:rsidP="00000000" w:rsidRDefault="00000000" w:rsidRPr="00000000" w14:paraId="000004FD">
      <w:pPr>
        <w:shd w:fill="ffffff" w:val="clear"/>
        <w:ind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требованию потребителя пиломатериалы могут быть рассортированы по группам сортов в соответствии с назначениями, установленными в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000096"/>
            <w:sz w:val="24"/>
            <w:szCs w:val="24"/>
            <w:rtl w:val="0"/>
          </w:rPr>
          <w:t xml:space="preserve">приложении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 стандарту.</w:t>
      </w:r>
    </w:p>
    <w:p w:rsidR="00000000" w:rsidDel="00000000" w:rsidP="00000000" w:rsidRDefault="00000000" w:rsidRPr="00000000" w14:paraId="000004FE">
      <w:pPr>
        <w:shd w:fill="ffffff" w:val="clear"/>
        <w:ind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Пиломатериалы для экспорта должны быть рассортированы в соответствии с заказом-нарядом внешнеторговой организации.</w:t>
      </w:r>
    </w:p>
    <w:p w:rsidR="00000000" w:rsidDel="00000000" w:rsidP="00000000" w:rsidRDefault="00000000" w:rsidRPr="00000000" w14:paraId="000004FF">
      <w:pPr>
        <w:shd w:fill="ffffff" w:val="clear"/>
        <w:ind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2.9. Сорт, характер обработки, размеры и порода древесины должны быть указаны в спецификации потребителя.</w:t>
      </w:r>
    </w:p>
    <w:p w:rsidR="00000000" w:rsidDel="00000000" w:rsidP="00000000" w:rsidRDefault="00000000" w:rsidRPr="00000000" w14:paraId="00000500">
      <w:pPr>
        <w:pStyle w:val="Heading1"/>
        <w:keepNext w:val="0"/>
        <w:keepLines w:val="0"/>
        <w:spacing w:before="120" w:lineRule="auto"/>
        <w:jc w:val="center"/>
        <w:rPr>
          <w:rFonts w:ascii="Times New Roman" w:cs="Times New Roman" w:eastAsia="Times New Roman" w:hAnsi="Times New Roman"/>
          <w:b w:val="1"/>
          <w:sz w:val="33"/>
          <w:szCs w:val="33"/>
        </w:rPr>
      </w:pPr>
      <w:bookmarkStart w:colFirst="0" w:colLast="0" w:name="_mu3dduld3vpj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33"/>
          <w:szCs w:val="33"/>
          <w:rtl w:val="0"/>
        </w:rPr>
        <w:t xml:space="preserve">3. ПРАВИЛА ПРИЕМКИ И МЕТОДЫ КОНТРОЛЯ</w:t>
      </w:r>
    </w:p>
    <w:p w:rsidR="00000000" w:rsidDel="00000000" w:rsidP="00000000" w:rsidRDefault="00000000" w:rsidRPr="00000000" w14:paraId="00000501">
      <w:pPr>
        <w:shd w:fill="ffffff" w:val="clear"/>
        <w:ind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 Правила приемки и методы контроля - по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000096"/>
            <w:sz w:val="24"/>
            <w:szCs w:val="24"/>
            <w:rtl w:val="0"/>
          </w:rPr>
          <w:t xml:space="preserve">ГОСТ 6564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502">
      <w:pPr>
        <w:pStyle w:val="Heading1"/>
        <w:keepNext w:val="0"/>
        <w:keepLines w:val="0"/>
        <w:spacing w:before="120" w:lineRule="auto"/>
        <w:jc w:val="center"/>
        <w:rPr>
          <w:rFonts w:ascii="Times New Roman" w:cs="Times New Roman" w:eastAsia="Times New Roman" w:hAnsi="Times New Roman"/>
          <w:b w:val="1"/>
          <w:sz w:val="33"/>
          <w:szCs w:val="33"/>
        </w:rPr>
      </w:pPr>
      <w:bookmarkStart w:colFirst="0" w:colLast="0" w:name="_px65e5w3b962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33"/>
          <w:szCs w:val="33"/>
          <w:rtl w:val="0"/>
        </w:rPr>
        <w:t xml:space="preserve">4. МАРКИРОВКА, ТРАНСПОРТИРОВАНИЕ И ХРАНЕНИЕ</w:t>
      </w:r>
    </w:p>
    <w:p w:rsidR="00000000" w:rsidDel="00000000" w:rsidP="00000000" w:rsidRDefault="00000000" w:rsidRPr="00000000" w14:paraId="00000503">
      <w:pPr>
        <w:shd w:fill="ffffff" w:val="clear"/>
        <w:ind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4.1. Маркировка, пакетирование и транспортирование пиломатериалов должны производиться по 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000096"/>
            <w:sz w:val="24"/>
            <w:szCs w:val="24"/>
            <w:rtl w:val="0"/>
          </w:rPr>
          <w:t xml:space="preserve">ГОСТ 6564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000096"/>
            <w:sz w:val="24"/>
            <w:szCs w:val="24"/>
            <w:rtl w:val="0"/>
          </w:rPr>
          <w:t xml:space="preserve">ГОСТ 19041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504">
      <w:pPr>
        <w:shd w:fill="ffffff" w:val="clear"/>
        <w:ind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Размеры транспортных пакетов - по 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color w:val="000096"/>
            <w:sz w:val="24"/>
            <w:szCs w:val="24"/>
            <w:rtl w:val="0"/>
          </w:rPr>
          <w:t xml:space="preserve">ГОСТ 16369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505">
      <w:pPr>
        <w:shd w:fill="ffffff" w:val="clear"/>
        <w:ind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4.2. Хранение пиломатериалов - по </w:t>
      </w:r>
      <w:hyperlink r:id="rId23">
        <w:r w:rsidDel="00000000" w:rsidR="00000000" w:rsidRPr="00000000">
          <w:rPr>
            <w:rFonts w:ascii="Times New Roman" w:cs="Times New Roman" w:eastAsia="Times New Roman" w:hAnsi="Times New Roman"/>
            <w:color w:val="000096"/>
            <w:sz w:val="24"/>
            <w:szCs w:val="24"/>
            <w:rtl w:val="0"/>
          </w:rPr>
          <w:t xml:space="preserve">ГОСТ 3808.1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</w:t>
      </w:r>
      <w:hyperlink r:id="rId24">
        <w:r w:rsidDel="00000000" w:rsidR="00000000" w:rsidRPr="00000000">
          <w:rPr>
            <w:rFonts w:ascii="Times New Roman" w:cs="Times New Roman" w:eastAsia="Times New Roman" w:hAnsi="Times New Roman"/>
            <w:color w:val="000096"/>
            <w:sz w:val="24"/>
            <w:szCs w:val="24"/>
            <w:rtl w:val="0"/>
          </w:rPr>
          <w:t xml:space="preserve">ГОСТ 19041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506">
      <w:pPr>
        <w:pStyle w:val="Heading1"/>
        <w:keepNext w:val="0"/>
        <w:keepLines w:val="0"/>
        <w:spacing w:before="120" w:lineRule="auto"/>
        <w:jc w:val="right"/>
        <w:rPr>
          <w:rFonts w:ascii="Times New Roman" w:cs="Times New Roman" w:eastAsia="Times New Roman" w:hAnsi="Times New Roman"/>
          <w:i w:val="1"/>
          <w:sz w:val="33"/>
          <w:szCs w:val="33"/>
        </w:rPr>
      </w:pPr>
      <w:bookmarkStart w:colFirst="0" w:colLast="0" w:name="_5enga9cnkkfg" w:id="4"/>
      <w:bookmarkEnd w:id="4"/>
      <w:r w:rsidDel="00000000" w:rsidR="00000000" w:rsidRPr="00000000">
        <w:rPr>
          <w:rFonts w:ascii="Times New Roman" w:cs="Times New Roman" w:eastAsia="Times New Roman" w:hAnsi="Times New Roman"/>
          <w:i w:val="1"/>
          <w:sz w:val="33"/>
          <w:szCs w:val="33"/>
          <w:rtl w:val="0"/>
        </w:rPr>
        <w:t xml:space="preserve">ПРИЛОЖЕНИЕ</w:t>
      </w:r>
    </w:p>
    <w:p w:rsidR="00000000" w:rsidDel="00000000" w:rsidP="00000000" w:rsidRDefault="00000000" w:rsidRPr="00000000" w14:paraId="00000507">
      <w:pPr>
        <w:pStyle w:val="Heading1"/>
        <w:keepNext w:val="0"/>
        <w:keepLines w:val="0"/>
        <w:spacing w:before="120" w:lineRule="auto"/>
        <w:jc w:val="right"/>
        <w:rPr>
          <w:rFonts w:ascii="Times New Roman" w:cs="Times New Roman" w:eastAsia="Times New Roman" w:hAnsi="Times New Roman"/>
          <w:i w:val="1"/>
          <w:sz w:val="33"/>
          <w:szCs w:val="33"/>
        </w:rPr>
      </w:pPr>
      <w:bookmarkStart w:colFirst="0" w:colLast="0" w:name="_5enga9cnkkfg" w:id="4"/>
      <w:bookmarkEnd w:id="4"/>
      <w:r w:rsidDel="00000000" w:rsidR="00000000" w:rsidRPr="00000000">
        <w:rPr>
          <w:rFonts w:ascii="Times New Roman" w:cs="Times New Roman" w:eastAsia="Times New Roman" w:hAnsi="Times New Roman"/>
          <w:i w:val="1"/>
          <w:sz w:val="33"/>
          <w:szCs w:val="33"/>
          <w:rtl w:val="0"/>
        </w:rPr>
        <w:t xml:space="preserve">Обязательное</w:t>
      </w:r>
    </w:p>
    <w:tbl>
      <w:tblPr>
        <w:tblStyle w:val="Table4"/>
        <w:tblW w:w="88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90"/>
        <w:gridCol w:w="7230"/>
        <w:tblGridChange w:id="0">
          <w:tblGrid>
            <w:gridCol w:w="1590"/>
            <w:gridCol w:w="7230"/>
          </w:tblGrid>
        </w:tblGridChange>
      </w:tblGrid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Сорта (группы сортов)</w:t>
              <w:br w:type="textWrapping"/>
              <w:t xml:space="preserve">пиломатериалов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50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Основные назначения пиломатериалов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50A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0, 1, 2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50B">
            <w:pPr>
              <w:spacing w:after="120" w:lineRule="auto"/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Специальное судостроение - для обшивки и связей морских катеров, шлюпок, судов морского плавания, глиссеров, быстроходных озерных и речных катеров и спортивных судов 1-го класса, настила наружных и внутренних палуб морских судов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50C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0, 1, 2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50D">
            <w:pPr>
              <w:spacing w:after="120" w:lineRule="auto"/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Сельхозмашиностроение - для изготовления деревянных деталей сельскохозяйственных машин</w:t>
            </w:r>
          </w:p>
        </w:tc>
      </w:tr>
      <w:tr>
        <w:trPr>
          <w:cantSplit w:val="0"/>
          <w:trHeight w:val="15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50E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0, 1, 2, 3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50F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Вагоностроение - для изготовления деревянных деталей вагонов железных дорог</w:t>
            </w:r>
          </w:p>
          <w:p w:rsidR="00000000" w:rsidDel="00000000" w:rsidP="00000000" w:rsidRDefault="00000000" w:rsidRPr="00000000" w14:paraId="00000510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Судостроение</w:t>
            </w:r>
          </w:p>
          <w:p w:rsidR="00000000" w:rsidDel="00000000" w:rsidP="00000000" w:rsidRDefault="00000000" w:rsidRPr="00000000" w14:paraId="00000511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Автостроение - для изготовления деревянных деталей платформ грузовых автомобилей, прицепов и полуприцепов</w:t>
            </w:r>
          </w:p>
          <w:p w:rsidR="00000000" w:rsidDel="00000000" w:rsidP="00000000" w:rsidRDefault="00000000" w:rsidRPr="00000000" w14:paraId="00000512">
            <w:pPr>
              <w:spacing w:after="120" w:lineRule="auto"/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Мотостроение, обозостроение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513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1, 2, 3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514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Строительство и ремонтно-эксплуатационные нужды, элементы несущих конструкций, детали окон и дверей, строганые детали, детали деревянных домов и др.</w:t>
            </w:r>
          </w:p>
          <w:p w:rsidR="00000000" w:rsidDel="00000000" w:rsidP="00000000" w:rsidRDefault="00000000" w:rsidRPr="00000000" w14:paraId="00000515">
            <w:pPr>
              <w:spacing w:after="120" w:lineRule="auto"/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Производство различных изделий деревообработки, включая мебель, клепку для заливных и сухотарных бочек, спецтару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516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3, 4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517">
            <w:pPr>
              <w:spacing w:after="120" w:lineRule="auto"/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Тара и упаковка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518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519">
            <w:pPr>
              <w:ind w:firstLine="28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Для использования на малоответственные детали в строительстве, раскроя на мелкие заготовки различного назначения</w:t>
            </w:r>
          </w:p>
        </w:tc>
      </w:tr>
    </w:tbl>
    <w:p w:rsidR="00000000" w:rsidDel="00000000" w:rsidP="00000000" w:rsidRDefault="00000000" w:rsidRPr="00000000" w14:paraId="0000051A">
      <w:pPr>
        <w:spacing w:after="120" w:before="12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ИНФОРМАЦИОННЫЕ ДАННЫЕ</w:t>
      </w:r>
    </w:p>
    <w:p w:rsidR="00000000" w:rsidDel="00000000" w:rsidP="00000000" w:rsidRDefault="00000000" w:rsidRPr="00000000" w14:paraId="0000051B">
      <w:pPr>
        <w:shd w:fill="ffffff" w:val="clear"/>
        <w:ind w:left="560" w:hanging="28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РАЗРАБОТАН И ВНЕСЕН Министерством лесной, целлюлозно-бумажной и деревообрабатывающей промышленности СССР</w:t>
      </w:r>
    </w:p>
    <w:p w:rsidR="00000000" w:rsidDel="00000000" w:rsidP="00000000" w:rsidRDefault="00000000" w:rsidRPr="00000000" w14:paraId="0000051C">
      <w:pPr>
        <w:shd w:fill="ffffff" w:val="clear"/>
        <w:spacing w:after="120" w:before="120" w:lineRule="auto"/>
        <w:ind w:left="560" w:hanging="28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УТВЕРЖДЕН И ВВЕДЕН В ДЕЙСТВИЕ Постановлением Государственного комитета СССР по стандартам от 30.09.86 № 2933</w:t>
      </w:r>
    </w:p>
    <w:p w:rsidR="00000000" w:rsidDel="00000000" w:rsidP="00000000" w:rsidRDefault="00000000" w:rsidRPr="00000000" w14:paraId="0000051D">
      <w:pPr>
        <w:shd w:fill="ffffff" w:val="clear"/>
        <w:ind w:left="560" w:hanging="280"/>
        <w:jc w:val="both"/>
        <w:rPr>
          <w:rFonts w:ascii="Times New Roman" w:cs="Times New Roman" w:eastAsia="Times New Roman" w:hAnsi="Times New Roman"/>
          <w:b w:val="1"/>
          <w:color w:val="00009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ВЗАМЕН </w:t>
      </w:r>
      <w:hyperlink r:id="rId25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96"/>
            <w:sz w:val="24"/>
            <w:szCs w:val="24"/>
            <w:rtl w:val="0"/>
          </w:rPr>
          <w:t xml:space="preserve">ГОСТ 8486-66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E">
      <w:pPr>
        <w:shd w:fill="ffffff" w:val="clear"/>
        <w:spacing w:after="120" w:before="120" w:lineRule="auto"/>
        <w:ind w:left="560" w:hanging="28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Стандарт полностью соответствует СТ СЭВ 2369-80</w:t>
      </w:r>
    </w:p>
    <w:p w:rsidR="00000000" w:rsidDel="00000000" w:rsidP="00000000" w:rsidRDefault="00000000" w:rsidRPr="00000000" w14:paraId="0000051F">
      <w:pPr>
        <w:shd w:fill="ffffff" w:val="clear"/>
        <w:spacing w:after="120" w:lineRule="auto"/>
        <w:ind w:left="560" w:hanging="28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ССЫЛОЧНЫЕ НОРМАТИВНО-ТЕХНИЧЕСКИЕ ДОКУМЕНТЫ</w:t>
      </w:r>
    </w:p>
    <w:tbl>
      <w:tblPr>
        <w:tblStyle w:val="Table5"/>
        <w:tblW w:w="50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750"/>
        <w:gridCol w:w="1305"/>
        <w:tblGridChange w:id="0">
          <w:tblGrid>
            <w:gridCol w:w="3750"/>
            <w:gridCol w:w="13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52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Обозначение НТД, на который дана ссылка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52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Номер пункта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522">
            <w:pPr>
              <w:ind w:firstLine="280"/>
              <w:jc w:val="both"/>
              <w:rPr>
                <w:rFonts w:ascii="Times New Roman" w:cs="Times New Roman" w:eastAsia="Times New Roman" w:hAnsi="Times New Roman"/>
                <w:color w:val="000096"/>
                <w:sz w:val="20"/>
                <w:szCs w:val="20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96"/>
                  <w:sz w:val="20"/>
                  <w:szCs w:val="20"/>
                  <w:rtl w:val="0"/>
                </w:rPr>
                <w:t xml:space="preserve">ГОСТ 2140-81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523">
            <w:pPr>
              <w:ind w:firstLine="280"/>
              <w:jc w:val="both"/>
              <w:rPr>
                <w:rFonts w:ascii="Times New Roman" w:cs="Times New Roman" w:eastAsia="Times New Roman" w:hAnsi="Times New Roman"/>
                <w:color w:val="000096"/>
                <w:sz w:val="20"/>
                <w:szCs w:val="20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96"/>
                  <w:sz w:val="20"/>
                  <w:szCs w:val="20"/>
                  <w:rtl w:val="0"/>
                </w:rPr>
                <w:t xml:space="preserve">2.2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524">
            <w:pPr>
              <w:ind w:firstLine="280"/>
              <w:jc w:val="both"/>
              <w:rPr>
                <w:rFonts w:ascii="Times New Roman" w:cs="Times New Roman" w:eastAsia="Times New Roman" w:hAnsi="Times New Roman"/>
                <w:color w:val="000096"/>
                <w:sz w:val="20"/>
                <w:szCs w:val="20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96"/>
                  <w:sz w:val="20"/>
                  <w:szCs w:val="20"/>
                  <w:rtl w:val="0"/>
                </w:rPr>
                <w:t xml:space="preserve">ГОСТ 3808.1-80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525">
            <w:pPr>
              <w:ind w:firstLine="280"/>
              <w:jc w:val="both"/>
              <w:rPr>
                <w:rFonts w:ascii="Times New Roman" w:cs="Times New Roman" w:eastAsia="Times New Roman" w:hAnsi="Times New Roman"/>
                <w:color w:val="000096"/>
                <w:sz w:val="20"/>
                <w:szCs w:val="20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96"/>
                  <w:sz w:val="20"/>
                  <w:szCs w:val="20"/>
                  <w:rtl w:val="0"/>
                </w:rPr>
                <w:t xml:space="preserve">4.2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526">
            <w:pPr>
              <w:ind w:firstLine="280"/>
              <w:jc w:val="both"/>
              <w:rPr>
                <w:rFonts w:ascii="Times New Roman" w:cs="Times New Roman" w:eastAsia="Times New Roman" w:hAnsi="Times New Roman"/>
                <w:color w:val="000096"/>
                <w:sz w:val="20"/>
                <w:szCs w:val="20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96"/>
                  <w:sz w:val="20"/>
                  <w:szCs w:val="20"/>
                  <w:rtl w:val="0"/>
                </w:rPr>
                <w:t xml:space="preserve">ГОСТ 6564-84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527">
            <w:pPr>
              <w:ind w:firstLine="280"/>
              <w:jc w:val="both"/>
              <w:rPr>
                <w:rFonts w:ascii="Times New Roman" w:cs="Times New Roman" w:eastAsia="Times New Roman" w:hAnsi="Times New Roman"/>
                <w:color w:val="000096"/>
                <w:sz w:val="20"/>
                <w:szCs w:val="20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96"/>
                  <w:sz w:val="20"/>
                  <w:szCs w:val="20"/>
                  <w:rtl w:val="0"/>
                </w:rPr>
                <w:t xml:space="preserve">3.1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, </w:t>
            </w: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96"/>
                  <w:sz w:val="20"/>
                  <w:szCs w:val="20"/>
                  <w:rtl w:val="0"/>
                </w:rPr>
                <w:t xml:space="preserve">4.1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528">
            <w:pPr>
              <w:ind w:firstLine="280"/>
              <w:jc w:val="both"/>
              <w:rPr>
                <w:rFonts w:ascii="Times New Roman" w:cs="Times New Roman" w:eastAsia="Times New Roman" w:hAnsi="Times New Roman"/>
                <w:color w:val="000096"/>
                <w:sz w:val="20"/>
                <w:szCs w:val="20"/>
              </w:rPr>
            </w:pP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96"/>
                  <w:sz w:val="20"/>
                  <w:szCs w:val="20"/>
                  <w:rtl w:val="0"/>
                </w:rPr>
                <w:t xml:space="preserve">ГОСТ 7016-82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529">
            <w:pPr>
              <w:ind w:firstLine="280"/>
              <w:jc w:val="both"/>
              <w:rPr>
                <w:rFonts w:ascii="Times New Roman" w:cs="Times New Roman" w:eastAsia="Times New Roman" w:hAnsi="Times New Roman"/>
                <w:color w:val="000096"/>
                <w:sz w:val="20"/>
                <w:szCs w:val="20"/>
              </w:rPr>
            </w:pP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96"/>
                  <w:sz w:val="20"/>
                  <w:szCs w:val="20"/>
                  <w:rtl w:val="0"/>
                </w:rPr>
                <w:t xml:space="preserve">2.5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52A">
            <w:pPr>
              <w:ind w:firstLine="280"/>
              <w:jc w:val="both"/>
              <w:rPr>
                <w:rFonts w:ascii="Times New Roman" w:cs="Times New Roman" w:eastAsia="Times New Roman" w:hAnsi="Times New Roman"/>
                <w:color w:val="000096"/>
                <w:sz w:val="20"/>
                <w:szCs w:val="20"/>
              </w:rPr>
            </w:pP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96"/>
                  <w:sz w:val="20"/>
                  <w:szCs w:val="20"/>
                  <w:rtl w:val="0"/>
                </w:rPr>
                <w:t xml:space="preserve">ГОСТ 9302-83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52B">
            <w:pPr>
              <w:ind w:firstLine="280"/>
              <w:jc w:val="both"/>
              <w:rPr>
                <w:rFonts w:ascii="Times New Roman" w:cs="Times New Roman" w:eastAsia="Times New Roman" w:hAnsi="Times New Roman"/>
                <w:color w:val="000096"/>
                <w:sz w:val="20"/>
                <w:szCs w:val="20"/>
              </w:rPr>
            </w:pP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96"/>
                  <w:sz w:val="20"/>
                  <w:szCs w:val="20"/>
                  <w:rtl w:val="0"/>
                </w:rPr>
                <w:t xml:space="preserve">1.2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52C">
            <w:pPr>
              <w:ind w:firstLine="280"/>
              <w:jc w:val="both"/>
              <w:rPr>
                <w:rFonts w:ascii="Times New Roman" w:cs="Times New Roman" w:eastAsia="Times New Roman" w:hAnsi="Times New Roman"/>
                <w:color w:val="000096"/>
                <w:sz w:val="20"/>
                <w:szCs w:val="20"/>
              </w:rPr>
            </w:pP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96"/>
                  <w:sz w:val="20"/>
                  <w:szCs w:val="20"/>
                  <w:rtl w:val="0"/>
                </w:rPr>
                <w:t xml:space="preserve">ГОСТ 10950-78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52D">
            <w:pPr>
              <w:ind w:firstLine="280"/>
              <w:jc w:val="both"/>
              <w:rPr>
                <w:rFonts w:ascii="Times New Roman" w:cs="Times New Roman" w:eastAsia="Times New Roman" w:hAnsi="Times New Roman"/>
                <w:color w:val="000096"/>
                <w:sz w:val="20"/>
                <w:szCs w:val="20"/>
              </w:rPr>
            </w:pP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96"/>
                  <w:sz w:val="20"/>
                  <w:szCs w:val="20"/>
                  <w:rtl w:val="0"/>
                </w:rPr>
                <w:t xml:space="preserve">2.3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52E">
            <w:pPr>
              <w:ind w:firstLine="280"/>
              <w:jc w:val="both"/>
              <w:rPr>
                <w:rFonts w:ascii="Times New Roman" w:cs="Times New Roman" w:eastAsia="Times New Roman" w:hAnsi="Times New Roman"/>
                <w:color w:val="000096"/>
                <w:sz w:val="20"/>
                <w:szCs w:val="20"/>
              </w:rPr>
            </w:pPr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96"/>
                  <w:sz w:val="20"/>
                  <w:szCs w:val="20"/>
                  <w:rtl w:val="0"/>
                </w:rPr>
                <w:t xml:space="preserve">ГОСТ 16369-96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52F">
            <w:pPr>
              <w:ind w:firstLine="280"/>
              <w:jc w:val="both"/>
              <w:rPr>
                <w:rFonts w:ascii="Times New Roman" w:cs="Times New Roman" w:eastAsia="Times New Roman" w:hAnsi="Times New Roman"/>
                <w:color w:val="000096"/>
                <w:sz w:val="20"/>
                <w:szCs w:val="20"/>
              </w:rPr>
            </w:pPr>
            <w:hyperlink r:id="rId4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96"/>
                  <w:sz w:val="20"/>
                  <w:szCs w:val="20"/>
                  <w:rtl w:val="0"/>
                </w:rPr>
                <w:t xml:space="preserve">4.1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530">
            <w:pPr>
              <w:ind w:firstLine="280"/>
              <w:jc w:val="both"/>
              <w:rPr>
                <w:rFonts w:ascii="Times New Roman" w:cs="Times New Roman" w:eastAsia="Times New Roman" w:hAnsi="Times New Roman"/>
                <w:color w:val="000096"/>
                <w:sz w:val="20"/>
                <w:szCs w:val="20"/>
              </w:rPr>
            </w:pPr>
            <w:hyperlink r:id="rId4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96"/>
                  <w:sz w:val="20"/>
                  <w:szCs w:val="20"/>
                  <w:rtl w:val="0"/>
                </w:rPr>
                <w:t xml:space="preserve">ГОСТ 18288-87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531">
            <w:pPr>
              <w:ind w:firstLine="280"/>
              <w:jc w:val="both"/>
              <w:rPr>
                <w:rFonts w:ascii="Times New Roman" w:cs="Times New Roman" w:eastAsia="Times New Roman" w:hAnsi="Times New Roman"/>
                <w:color w:val="000096"/>
                <w:sz w:val="20"/>
                <w:szCs w:val="20"/>
              </w:rPr>
            </w:pPr>
            <w:hyperlink r:id="rId4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96"/>
                  <w:sz w:val="20"/>
                  <w:szCs w:val="20"/>
                  <w:rtl w:val="0"/>
                </w:rPr>
                <w:t xml:space="preserve">1.1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532">
            <w:pPr>
              <w:ind w:firstLine="280"/>
              <w:jc w:val="both"/>
              <w:rPr>
                <w:rFonts w:ascii="Times New Roman" w:cs="Times New Roman" w:eastAsia="Times New Roman" w:hAnsi="Times New Roman"/>
                <w:color w:val="000096"/>
                <w:sz w:val="20"/>
                <w:szCs w:val="20"/>
              </w:rPr>
            </w:pPr>
            <w:hyperlink r:id="rId4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96"/>
                  <w:sz w:val="20"/>
                  <w:szCs w:val="20"/>
                  <w:rtl w:val="0"/>
                </w:rPr>
                <w:t xml:space="preserve">ГОСТ 19041-85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533">
            <w:pPr>
              <w:ind w:firstLine="280"/>
              <w:jc w:val="both"/>
              <w:rPr>
                <w:rFonts w:ascii="Times New Roman" w:cs="Times New Roman" w:eastAsia="Times New Roman" w:hAnsi="Times New Roman"/>
                <w:color w:val="000096"/>
                <w:sz w:val="20"/>
                <w:szCs w:val="20"/>
              </w:rPr>
            </w:pPr>
            <w:hyperlink r:id="rId4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96"/>
                  <w:sz w:val="20"/>
                  <w:szCs w:val="20"/>
                  <w:rtl w:val="0"/>
                </w:rPr>
                <w:t xml:space="preserve">4.1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, </w:t>
            </w:r>
            <w:hyperlink r:id="rId4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96"/>
                  <w:sz w:val="20"/>
                  <w:szCs w:val="20"/>
                  <w:rtl w:val="0"/>
                </w:rPr>
                <w:t xml:space="preserve">4.2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534">
            <w:pPr>
              <w:ind w:firstLine="280"/>
              <w:jc w:val="both"/>
              <w:rPr>
                <w:rFonts w:ascii="Times New Roman" w:cs="Times New Roman" w:eastAsia="Times New Roman" w:hAnsi="Times New Roman"/>
                <w:color w:val="000096"/>
                <w:sz w:val="20"/>
                <w:szCs w:val="20"/>
              </w:rPr>
            </w:pPr>
            <w:hyperlink r:id="rId4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96"/>
                  <w:sz w:val="20"/>
                  <w:szCs w:val="20"/>
                  <w:rtl w:val="0"/>
                </w:rPr>
                <w:t xml:space="preserve">ГОСТ 24454-80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535">
            <w:pPr>
              <w:ind w:firstLine="280"/>
              <w:jc w:val="both"/>
              <w:rPr>
                <w:rFonts w:ascii="Times New Roman" w:cs="Times New Roman" w:eastAsia="Times New Roman" w:hAnsi="Times New Roman"/>
                <w:color w:val="000096"/>
                <w:sz w:val="20"/>
                <w:szCs w:val="20"/>
              </w:rPr>
            </w:pPr>
            <w:hyperlink r:id="rId4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96"/>
                  <w:sz w:val="20"/>
                  <w:szCs w:val="20"/>
                  <w:rtl w:val="0"/>
                </w:rPr>
                <w:t xml:space="preserve">1.2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, </w:t>
            </w:r>
            <w:hyperlink r:id="rId4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96"/>
                  <w:sz w:val="20"/>
                  <w:szCs w:val="20"/>
                  <w:rtl w:val="0"/>
                </w:rPr>
                <w:t xml:space="preserve">2.6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, </w:t>
            </w:r>
            <w:hyperlink r:id="rId4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96"/>
                  <w:sz w:val="20"/>
                  <w:szCs w:val="20"/>
                  <w:rtl w:val="0"/>
                </w:rPr>
                <w:t xml:space="preserve">2.7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536">
            <w:pPr>
              <w:ind w:firstLine="280"/>
              <w:jc w:val="both"/>
              <w:rPr>
                <w:rFonts w:ascii="Times New Roman" w:cs="Times New Roman" w:eastAsia="Times New Roman" w:hAnsi="Times New Roman"/>
                <w:color w:val="000096"/>
                <w:sz w:val="20"/>
                <w:szCs w:val="20"/>
              </w:rPr>
            </w:pPr>
            <w:hyperlink r:id="rId5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96"/>
                  <w:sz w:val="20"/>
                  <w:szCs w:val="20"/>
                  <w:rtl w:val="0"/>
                </w:rPr>
                <w:t xml:space="preserve">ГОСТ 26002-83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20.0" w:type="dxa"/>
              <w:bottom w:w="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537">
            <w:pPr>
              <w:ind w:firstLine="280"/>
              <w:jc w:val="both"/>
              <w:rPr>
                <w:rFonts w:ascii="Times New Roman" w:cs="Times New Roman" w:eastAsia="Times New Roman" w:hAnsi="Times New Roman"/>
                <w:color w:val="000096"/>
                <w:sz w:val="20"/>
                <w:szCs w:val="20"/>
              </w:rPr>
            </w:pPr>
            <w:hyperlink r:id="rId5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96"/>
                  <w:sz w:val="20"/>
                  <w:szCs w:val="20"/>
                  <w:rtl w:val="0"/>
                </w:rPr>
                <w:t xml:space="preserve">1.2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38">
      <w:pPr>
        <w:shd w:fill="ffffff" w:val="clear"/>
        <w:spacing w:after="120" w:before="120" w:lineRule="auto"/>
        <w:ind w:left="560" w:hanging="28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Ограничение срока действия снято по протоколу № 3-93 Межгосударственного совета по стандартизации, метрологии и сертификации (ИУС 5-6-93)</w:t>
      </w:r>
    </w:p>
    <w:p w:rsidR="00000000" w:rsidDel="00000000" w:rsidP="00000000" w:rsidRDefault="00000000" w:rsidRPr="00000000" w14:paraId="00000539">
      <w:pPr>
        <w:shd w:fill="ffffff" w:val="clear"/>
        <w:ind w:left="560" w:hanging="28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 ИЗДАНИЕ (сентябрь 2007 г.) с Изменениями № 1, 2, 3, утвержденными в декабре 1987 г., сентябре 1988 г., феврале 1990 г. (ИУС 3-88, 1-89, 5-90)</w:t>
      </w:r>
    </w:p>
    <w:p w:rsidR="00000000" w:rsidDel="00000000" w:rsidP="00000000" w:rsidRDefault="00000000" w:rsidRPr="00000000" w14:paraId="0000053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files.stroyinf.ru/Data2/1/4294852/4294852336.htm#i132754" TargetMode="External"/><Relationship Id="rId42" Type="http://schemas.openxmlformats.org/officeDocument/2006/relationships/hyperlink" Target="https://files.stroyinf.ru/Data2/1/4294852/4294852336.htm#i21218" TargetMode="External"/><Relationship Id="rId41" Type="http://schemas.openxmlformats.org/officeDocument/2006/relationships/hyperlink" Target="https://files.stroyinf.ru/Data2/1/4294852/4294852249.htm" TargetMode="External"/><Relationship Id="rId44" Type="http://schemas.openxmlformats.org/officeDocument/2006/relationships/hyperlink" Target="https://files.stroyinf.ru/Data2/1/4294852/4294852336.htm#i132754" TargetMode="External"/><Relationship Id="rId43" Type="http://schemas.openxmlformats.org/officeDocument/2006/relationships/hyperlink" Target="https://files.stroyinf.ru/Data2/1/4294852/4294852246.htm" TargetMode="External"/><Relationship Id="rId46" Type="http://schemas.openxmlformats.org/officeDocument/2006/relationships/hyperlink" Target="https://files.stroyinf.ru/Data2/1/4294852/4294852213.htm" TargetMode="External"/><Relationship Id="rId45" Type="http://schemas.openxmlformats.org/officeDocument/2006/relationships/hyperlink" Target="https://files.stroyinf.ru/Data2/1/4294852/4294852336.htm#i14836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iles.stroyinf.ru/Data2/1/4294852/4294852327.htm" TargetMode="External"/><Relationship Id="rId48" Type="http://schemas.openxmlformats.org/officeDocument/2006/relationships/hyperlink" Target="https://files.stroyinf.ru/Data2/1/4294852/4294852336.htm#i88617" TargetMode="External"/><Relationship Id="rId47" Type="http://schemas.openxmlformats.org/officeDocument/2006/relationships/hyperlink" Target="https://files.stroyinf.ru/Data2/1/4294852/4294852336.htm#i36384" TargetMode="External"/><Relationship Id="rId49" Type="http://schemas.openxmlformats.org/officeDocument/2006/relationships/hyperlink" Target="https://files.stroyinf.ru/Data2/1/4294852/4294852336.htm#i98898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files.stroyinf.ru/Data2/1/4294852/4294852249.htm" TargetMode="External"/><Relationship Id="rId8" Type="http://schemas.openxmlformats.org/officeDocument/2006/relationships/hyperlink" Target="https://files.stroyinf.ru/Data2/1/4294852/4294852213.htm" TargetMode="External"/><Relationship Id="rId31" Type="http://schemas.openxmlformats.org/officeDocument/2006/relationships/hyperlink" Target="https://files.stroyinf.ru/Data2/1/4294852/4294852336.htm#i116220" TargetMode="External"/><Relationship Id="rId30" Type="http://schemas.openxmlformats.org/officeDocument/2006/relationships/hyperlink" Target="https://files.stroyinf.ru/Data2/1/4294852/4294852348.htm" TargetMode="External"/><Relationship Id="rId33" Type="http://schemas.openxmlformats.org/officeDocument/2006/relationships/hyperlink" Target="https://files.stroyinf.ru/Data2/1/4294852/4294852341.htm" TargetMode="External"/><Relationship Id="rId32" Type="http://schemas.openxmlformats.org/officeDocument/2006/relationships/hyperlink" Target="https://files.stroyinf.ru/Data2/1/4294852/4294852336.htm#i132754" TargetMode="External"/><Relationship Id="rId35" Type="http://schemas.openxmlformats.org/officeDocument/2006/relationships/hyperlink" Target="https://files.stroyinf.ru/Data2/1/4294852/4294852327.htm" TargetMode="External"/><Relationship Id="rId34" Type="http://schemas.openxmlformats.org/officeDocument/2006/relationships/hyperlink" Target="https://files.stroyinf.ru/Data2/1/4294852/4294852336.htm#i74405" TargetMode="External"/><Relationship Id="rId37" Type="http://schemas.openxmlformats.org/officeDocument/2006/relationships/hyperlink" Target="https://files.stroyinf.ru/Data2/1/4294852/4294852305.htm" TargetMode="External"/><Relationship Id="rId36" Type="http://schemas.openxmlformats.org/officeDocument/2006/relationships/hyperlink" Target="https://files.stroyinf.ru/Data2/1/4294852/4294852336.htm#i36384" TargetMode="External"/><Relationship Id="rId39" Type="http://schemas.openxmlformats.org/officeDocument/2006/relationships/hyperlink" Target="https://files.stroyinf.ru/Data2/1/4294852/4294852279.htm" TargetMode="External"/><Relationship Id="rId38" Type="http://schemas.openxmlformats.org/officeDocument/2006/relationships/hyperlink" Target="https://files.stroyinf.ru/Data2/1/4294852/4294852336.htm#i62998" TargetMode="External"/><Relationship Id="rId20" Type="http://schemas.openxmlformats.org/officeDocument/2006/relationships/hyperlink" Target="https://files.stroyinf.ru/Data2/1/4294852/4294852348.htm" TargetMode="External"/><Relationship Id="rId22" Type="http://schemas.openxmlformats.org/officeDocument/2006/relationships/hyperlink" Target="https://files.stroyinf.ru/Data2/1/4294852/4294852279.htm" TargetMode="External"/><Relationship Id="rId21" Type="http://schemas.openxmlformats.org/officeDocument/2006/relationships/hyperlink" Target="https://files.stroyinf.ru/Data2/1/4294852/4294852246.htm" TargetMode="External"/><Relationship Id="rId24" Type="http://schemas.openxmlformats.org/officeDocument/2006/relationships/hyperlink" Target="https://files.stroyinf.ru/Data2/1/4294852/4294852246.htm" TargetMode="External"/><Relationship Id="rId23" Type="http://schemas.openxmlformats.org/officeDocument/2006/relationships/hyperlink" Target="https://files.stroyinf.ru/Data2/1/4294852/4294852356.htm" TargetMode="External"/><Relationship Id="rId26" Type="http://schemas.openxmlformats.org/officeDocument/2006/relationships/hyperlink" Target="https://files.stroyinf.ru/Data2/1/4294852/4294852361.htm" TargetMode="External"/><Relationship Id="rId25" Type="http://schemas.openxmlformats.org/officeDocument/2006/relationships/hyperlink" Target="https://files.stroyinf.ru/Data2/1/4294737/4294737523.pdf" TargetMode="External"/><Relationship Id="rId28" Type="http://schemas.openxmlformats.org/officeDocument/2006/relationships/hyperlink" Target="https://files.stroyinf.ru/Data2/1/4294852/4294852356.htm" TargetMode="External"/><Relationship Id="rId27" Type="http://schemas.openxmlformats.org/officeDocument/2006/relationships/hyperlink" Target="https://files.stroyinf.ru/Data2/1/4294852/4294852336.htm#i57019" TargetMode="External"/><Relationship Id="rId29" Type="http://schemas.openxmlformats.org/officeDocument/2006/relationships/hyperlink" Target="https://files.stroyinf.ru/Data2/1/4294852/4294852336.htm#i148362" TargetMode="External"/><Relationship Id="rId51" Type="http://schemas.openxmlformats.org/officeDocument/2006/relationships/hyperlink" Target="https://files.stroyinf.ru/Data2/1/4294852/4294852336.htm#i36384" TargetMode="External"/><Relationship Id="rId50" Type="http://schemas.openxmlformats.org/officeDocument/2006/relationships/hyperlink" Target="https://files.stroyinf.ru/Data2/1/4294852/4294852212.htm" TargetMode="External"/><Relationship Id="rId11" Type="http://schemas.openxmlformats.org/officeDocument/2006/relationships/hyperlink" Target="https://files.stroyinf.ru/Data2/0/4294814/4294814257.htm" TargetMode="External"/><Relationship Id="rId10" Type="http://schemas.openxmlformats.org/officeDocument/2006/relationships/hyperlink" Target="https://files.stroyinf.ru/Data2/1/4294852/4294852212.htm" TargetMode="External"/><Relationship Id="rId13" Type="http://schemas.openxmlformats.org/officeDocument/2006/relationships/hyperlink" Target="https://files.stroyinf.ru/Data2/1/4294852/4294852305.htm" TargetMode="External"/><Relationship Id="rId12" Type="http://schemas.openxmlformats.org/officeDocument/2006/relationships/hyperlink" Target="https://files.stroyinf.ru/Data2/1/4294852/4294852336.htm#i165140" TargetMode="External"/><Relationship Id="rId15" Type="http://schemas.openxmlformats.org/officeDocument/2006/relationships/hyperlink" Target="https://files.stroyinf.ru/Data2/1/4294852/4294852213.htm" TargetMode="External"/><Relationship Id="rId14" Type="http://schemas.openxmlformats.org/officeDocument/2006/relationships/hyperlink" Target="https://files.stroyinf.ru/Data2/1/4294852/4294852341.htm" TargetMode="External"/><Relationship Id="rId17" Type="http://schemas.openxmlformats.org/officeDocument/2006/relationships/hyperlink" Target="https://files.stroyinf.ru/Data2/1/4294852/4294852213.htm" TargetMode="External"/><Relationship Id="rId16" Type="http://schemas.openxmlformats.org/officeDocument/2006/relationships/hyperlink" Target="https://files.stroyinf.ru/Data2/1/4294852/4294852361.htm" TargetMode="External"/><Relationship Id="rId19" Type="http://schemas.openxmlformats.org/officeDocument/2006/relationships/hyperlink" Target="https://files.stroyinf.ru/Data2/1/4294852/4294852348.htm" TargetMode="External"/><Relationship Id="rId18" Type="http://schemas.openxmlformats.org/officeDocument/2006/relationships/hyperlink" Target="https://files.stroyinf.ru/Data2/1/4294852/4294852336.htm#i1651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